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68CBF">
      <w:pPr>
        <w:pStyle w:val="3"/>
        <w:keepNext w:val="0"/>
        <w:keepLines w:val="0"/>
        <w:widowControl/>
        <w:suppressLineNumbers w:val="0"/>
        <w:spacing w:before="0" w:beforeAutospacing="0" w:after="0" w:afterAutospacing="0"/>
        <w:ind w:right="0"/>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附件：</w:t>
      </w:r>
    </w:p>
    <w:p w14:paraId="6887398B">
      <w:pPr>
        <w:pStyle w:val="3"/>
        <w:keepNext w:val="0"/>
        <w:keepLines w:val="0"/>
        <w:widowControl/>
        <w:suppressLineNumbers w:val="0"/>
        <w:spacing w:before="0" w:beforeAutospacing="0" w:after="0" w:afterAutospacing="0"/>
        <w:ind w:right="0"/>
        <w:jc w:val="center"/>
        <w:rPr>
          <w:rFonts w:hint="eastAsia"/>
          <w:b/>
          <w:bCs/>
          <w:sz w:val="40"/>
          <w:szCs w:val="40"/>
          <w:lang w:val="en-US" w:eastAsia="zh-CN"/>
        </w:rPr>
      </w:pPr>
      <w:bookmarkStart w:id="0" w:name="_GoBack"/>
      <w:r>
        <w:rPr>
          <w:rFonts w:hint="eastAsia"/>
          <w:b/>
          <w:bCs/>
          <w:sz w:val="40"/>
          <w:szCs w:val="40"/>
          <w:lang w:val="en-US" w:eastAsia="zh-CN"/>
        </w:rPr>
        <w:t>报价表</w:t>
      </w:r>
    </w:p>
    <w:bookmarkEnd w:id="0"/>
    <w:p w14:paraId="1738CB50">
      <w:pPr>
        <w:keepNext w:val="0"/>
        <w:keepLines w:val="0"/>
        <w:pageBreakBefore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泰州华信药业投资有限公司：</w:t>
      </w:r>
    </w:p>
    <w:p w14:paraId="09E66DAB">
      <w:pPr>
        <w:pStyle w:val="2"/>
        <w:keepNext w:val="0"/>
        <w:keepLines w:val="0"/>
        <w:pageBreakBefore w:val="0"/>
        <w:kinsoku/>
        <w:wordWrap/>
        <w:overflowPunct/>
        <w:topLinePunct w:val="0"/>
        <w:autoSpaceDE/>
        <w:autoSpaceDN/>
        <w:bidi w:val="0"/>
        <w:adjustRightInd/>
        <w:snapToGrid/>
        <w:spacing w:after="0" w:line="520" w:lineRule="exact"/>
        <w:ind w:left="0" w:leftChars="0" w:firstLine="0" w:firstLineChars="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kern w:val="2"/>
          <w:sz w:val="28"/>
          <w:szCs w:val="28"/>
          <w:lang w:val="en-US" w:eastAsia="zh-CN" w:bidi="ar-SA"/>
        </w:rPr>
        <w:t xml:space="preserve"> 1.对贵司一批拆除废旧物资报价如下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534"/>
        <w:gridCol w:w="2829"/>
        <w:gridCol w:w="2345"/>
      </w:tblGrid>
      <w:tr w14:paraId="2334F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14:paraId="0B4B300B">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序</w:t>
            </w:r>
          </w:p>
        </w:tc>
        <w:tc>
          <w:tcPr>
            <w:tcW w:w="3534" w:type="dxa"/>
            <w:tcBorders>
              <w:top w:val="single" w:color="auto" w:sz="4" w:space="0"/>
              <w:left w:val="single" w:color="auto" w:sz="4" w:space="0"/>
              <w:bottom w:val="single" w:color="auto" w:sz="4" w:space="0"/>
              <w:right w:val="single" w:color="auto" w:sz="4" w:space="0"/>
            </w:tcBorders>
            <w:noWrap w:val="0"/>
            <w:vAlign w:val="center"/>
          </w:tcPr>
          <w:p w14:paraId="3142C40D">
            <w:pPr>
              <w:keepNext w:val="0"/>
              <w:keepLines w:val="0"/>
              <w:pageBreakBefore w:val="0"/>
              <w:widowControl w:val="0"/>
              <w:tabs>
                <w:tab w:val="left" w:pos="2833"/>
              </w:tabs>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标包</w:t>
            </w:r>
          </w:p>
        </w:tc>
        <w:tc>
          <w:tcPr>
            <w:tcW w:w="2829" w:type="dxa"/>
            <w:tcBorders>
              <w:top w:val="single" w:color="auto" w:sz="4" w:space="0"/>
              <w:left w:val="single" w:color="auto" w:sz="4" w:space="0"/>
              <w:bottom w:val="single" w:color="auto" w:sz="4" w:space="0"/>
              <w:right w:val="single" w:color="auto" w:sz="4" w:space="0"/>
            </w:tcBorders>
            <w:noWrap w:val="0"/>
            <w:vAlign w:val="center"/>
          </w:tcPr>
          <w:p w14:paraId="5A99FBC4">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报价（元）</w:t>
            </w:r>
          </w:p>
        </w:tc>
        <w:tc>
          <w:tcPr>
            <w:tcW w:w="2345" w:type="dxa"/>
            <w:tcBorders>
              <w:top w:val="single" w:color="auto" w:sz="4" w:space="0"/>
              <w:left w:val="single" w:color="auto" w:sz="4" w:space="0"/>
              <w:bottom w:val="single" w:color="auto" w:sz="4" w:space="0"/>
              <w:right w:val="single" w:color="auto" w:sz="4" w:space="0"/>
            </w:tcBorders>
            <w:noWrap w:val="0"/>
            <w:vAlign w:val="center"/>
          </w:tcPr>
          <w:p w14:paraId="3EB8C502">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备注</w:t>
            </w:r>
          </w:p>
        </w:tc>
      </w:tr>
      <w:tr w14:paraId="085B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10" w:type="dxa"/>
            <w:tcBorders>
              <w:top w:val="single" w:color="auto" w:sz="4" w:space="0"/>
              <w:left w:val="single" w:color="auto" w:sz="4" w:space="0"/>
              <w:bottom w:val="single" w:color="auto" w:sz="4" w:space="0"/>
              <w:right w:val="single" w:color="auto" w:sz="4" w:space="0"/>
            </w:tcBorders>
            <w:noWrap w:val="0"/>
            <w:vAlign w:val="center"/>
          </w:tcPr>
          <w:p w14:paraId="5FBF0A0D">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1</w:t>
            </w:r>
          </w:p>
        </w:tc>
        <w:tc>
          <w:tcPr>
            <w:tcW w:w="3534" w:type="dxa"/>
            <w:tcBorders>
              <w:top w:val="single" w:color="auto" w:sz="4" w:space="0"/>
              <w:left w:val="single" w:color="auto" w:sz="4" w:space="0"/>
              <w:bottom w:val="single" w:color="auto" w:sz="4" w:space="0"/>
              <w:right w:val="single" w:color="auto" w:sz="4" w:space="0"/>
            </w:tcBorders>
            <w:noWrap w:val="0"/>
            <w:vAlign w:val="center"/>
          </w:tcPr>
          <w:p w14:paraId="2FB64FB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eastAsia" w:ascii="仿宋_GB2312" w:hAnsi="仿宋_GB2312" w:eastAsia="仿宋_GB2312" w:cs="仿宋_GB2312"/>
                <w:kern w:val="2"/>
                <w:sz w:val="24"/>
                <w:szCs w:val="24"/>
                <w:lang w:val="en-US" w:eastAsia="zh-CN" w:bidi="ar-SA"/>
              </w:rPr>
            </w:pPr>
            <w:r>
              <w:rPr>
                <w:rFonts w:hint="eastAsia" w:ascii="Times New Roman" w:hAnsi="Times New Roman" w:eastAsia="仿宋_GB2312" w:cs="Times New Roman"/>
                <w:kern w:val="2"/>
                <w:sz w:val="28"/>
                <w:szCs w:val="28"/>
                <w:lang w:val="en-US" w:eastAsia="zh-CN" w:bidi="ar-SA"/>
              </w:rPr>
              <w:t>厂中厂整改项目等项目拆除废旧物资</w:t>
            </w:r>
          </w:p>
        </w:tc>
        <w:tc>
          <w:tcPr>
            <w:tcW w:w="2829" w:type="dxa"/>
            <w:tcBorders>
              <w:top w:val="single" w:color="auto" w:sz="4" w:space="0"/>
              <w:left w:val="single" w:color="auto" w:sz="4" w:space="0"/>
              <w:bottom w:val="single" w:color="auto" w:sz="4" w:space="0"/>
              <w:right w:val="single" w:color="auto" w:sz="4" w:space="0"/>
            </w:tcBorders>
            <w:noWrap w:val="0"/>
            <w:vAlign w:val="center"/>
          </w:tcPr>
          <w:p w14:paraId="0711D42F">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p>
        </w:tc>
        <w:tc>
          <w:tcPr>
            <w:tcW w:w="2345" w:type="dxa"/>
            <w:tcBorders>
              <w:top w:val="single" w:color="auto" w:sz="4" w:space="0"/>
              <w:left w:val="single" w:color="auto" w:sz="4" w:space="0"/>
              <w:bottom w:val="single" w:color="auto" w:sz="4" w:space="0"/>
              <w:right w:val="single" w:color="auto" w:sz="4" w:space="0"/>
            </w:tcBorders>
            <w:noWrap w:val="0"/>
            <w:vAlign w:val="center"/>
          </w:tcPr>
          <w:p w14:paraId="56684D82">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2"/>
                <w:sz w:val="28"/>
                <w:szCs w:val="28"/>
                <w:lang w:val="en-US" w:eastAsia="zh-CN" w:bidi="ar-SA"/>
              </w:rPr>
            </w:pPr>
          </w:p>
        </w:tc>
      </w:tr>
      <w:tr w14:paraId="7400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4144" w:type="dxa"/>
            <w:gridSpan w:val="2"/>
            <w:tcBorders>
              <w:top w:val="single" w:color="auto" w:sz="4" w:space="0"/>
              <w:left w:val="single" w:color="auto" w:sz="4" w:space="0"/>
              <w:bottom w:val="single" w:color="auto" w:sz="4" w:space="0"/>
              <w:right w:val="single" w:color="auto" w:sz="4" w:space="0"/>
            </w:tcBorders>
            <w:noWrap w:val="0"/>
            <w:vAlign w:val="center"/>
          </w:tcPr>
          <w:p w14:paraId="54CF86E8">
            <w:pPr>
              <w:keepNext w:val="0"/>
              <w:keepLines w:val="0"/>
              <w:pageBreakBefore w:val="0"/>
              <w:widowControl w:val="0"/>
              <w:tabs>
                <w:tab w:val="left" w:pos="2833"/>
              </w:tabs>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0"/>
                <w:sz w:val="28"/>
                <w:szCs w:val="28"/>
                <w:lang w:val="en-US" w:eastAsia="zh-CN"/>
              </w:rPr>
            </w:pPr>
            <w:r>
              <w:rPr>
                <w:rFonts w:hint="default" w:ascii="Times New Roman" w:hAnsi="Times New Roman" w:eastAsia="仿宋_GB2312" w:cs="Times New Roman"/>
                <w:kern w:val="0"/>
                <w:sz w:val="28"/>
                <w:szCs w:val="28"/>
                <w:lang w:val="en-US" w:eastAsia="zh-CN"/>
              </w:rPr>
              <w:t>合计（元）</w:t>
            </w:r>
          </w:p>
        </w:tc>
        <w:tc>
          <w:tcPr>
            <w:tcW w:w="2829" w:type="dxa"/>
            <w:tcBorders>
              <w:top w:val="single" w:color="auto" w:sz="4" w:space="0"/>
              <w:left w:val="single" w:color="auto" w:sz="4" w:space="0"/>
              <w:bottom w:val="single" w:color="auto" w:sz="4" w:space="0"/>
              <w:right w:val="single" w:color="auto" w:sz="4" w:space="0"/>
            </w:tcBorders>
            <w:noWrap w:val="0"/>
            <w:vAlign w:val="center"/>
          </w:tcPr>
          <w:p w14:paraId="20720B12">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0"/>
                <w:sz w:val="28"/>
                <w:szCs w:val="28"/>
              </w:rPr>
            </w:pPr>
          </w:p>
        </w:tc>
        <w:tc>
          <w:tcPr>
            <w:tcW w:w="2345" w:type="dxa"/>
            <w:tcBorders>
              <w:top w:val="single" w:color="auto" w:sz="4" w:space="0"/>
              <w:left w:val="single" w:color="auto" w:sz="4" w:space="0"/>
              <w:bottom w:val="single" w:color="auto" w:sz="4" w:space="0"/>
              <w:right w:val="single" w:color="auto" w:sz="4" w:space="0"/>
            </w:tcBorders>
            <w:noWrap w:val="0"/>
            <w:vAlign w:val="center"/>
          </w:tcPr>
          <w:p w14:paraId="591A7477">
            <w:pPr>
              <w:keepNext w:val="0"/>
              <w:keepLines w:val="0"/>
              <w:pageBreakBefore w:val="0"/>
              <w:widowControl w:val="0"/>
              <w:kinsoku/>
              <w:wordWrap/>
              <w:overflowPunct/>
              <w:topLinePunct w:val="0"/>
              <w:autoSpaceDE/>
              <w:autoSpaceDN/>
              <w:bidi w:val="0"/>
              <w:adjustRightInd/>
              <w:snapToGrid/>
              <w:spacing w:line="520" w:lineRule="exact"/>
              <w:ind w:firstLine="0"/>
              <w:jc w:val="center"/>
              <w:textAlignment w:val="auto"/>
              <w:rPr>
                <w:rFonts w:hint="default" w:ascii="Times New Roman" w:hAnsi="Times New Roman" w:eastAsia="仿宋_GB2312" w:cs="Times New Roman"/>
                <w:kern w:val="0"/>
                <w:sz w:val="28"/>
                <w:szCs w:val="28"/>
              </w:rPr>
            </w:pPr>
          </w:p>
        </w:tc>
      </w:tr>
    </w:tbl>
    <w:p w14:paraId="0AA9730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2.我方承诺：</w:t>
      </w:r>
    </w:p>
    <w:p w14:paraId="49D7232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（1）对贵方转让标的现状和瑕疵已充分了解，对本次转让标的可能存在的风险有充分的认识，不会因资产受让后可能产生的任何经济或民事纠纷而向贵方进行追责和索赔。</w:t>
      </w:r>
    </w:p>
    <w:p w14:paraId="3AFEFE4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（2）在中标后</w:t>
      </w:r>
      <w:r>
        <w:rPr>
          <w:rFonts w:hint="eastAsia" w:ascii="Times New Roman" w:hAnsi="Times New Roman" w:eastAsia="仿宋_GB2312" w:cs="Times New Roman"/>
          <w:kern w:val="2"/>
          <w:sz w:val="28"/>
          <w:szCs w:val="28"/>
          <w:lang w:val="en-US" w:eastAsia="zh-CN" w:bidi="ar-SA"/>
        </w:rPr>
        <w:t>5</w:t>
      </w:r>
      <w:r>
        <w:rPr>
          <w:rFonts w:hint="default" w:ascii="Times New Roman" w:hAnsi="Times New Roman" w:eastAsia="仿宋_GB2312" w:cs="Times New Roman"/>
          <w:kern w:val="2"/>
          <w:sz w:val="28"/>
          <w:szCs w:val="28"/>
          <w:lang w:val="en-US" w:eastAsia="zh-CN" w:bidi="ar-SA"/>
        </w:rPr>
        <w:t>天内转移标的物，如不按期，贵方不再承担保管责任，一切后果由我方自担，与贵司无涉。</w:t>
      </w:r>
    </w:p>
    <w:p w14:paraId="7469248B">
      <w:pPr>
        <w:pStyle w:val="2"/>
        <w:rPr>
          <w:rFonts w:hint="eastAsia" w:ascii="仿宋_GB2312" w:hAnsi="仿宋_GB2312" w:eastAsia="仿宋_GB2312" w:cs="仿宋_GB2312"/>
          <w:kern w:val="2"/>
          <w:sz w:val="28"/>
          <w:szCs w:val="28"/>
          <w:lang w:val="en-US" w:eastAsia="zh-CN" w:bidi="ar-SA"/>
        </w:rPr>
      </w:pPr>
    </w:p>
    <w:p w14:paraId="602147A8">
      <w:pPr>
        <w:rPr>
          <w:rFonts w:hint="eastAsia" w:ascii="仿宋_GB2312" w:hAnsi="仿宋_GB2312" w:eastAsia="仿宋_GB2312" w:cs="仿宋_GB2312"/>
          <w:kern w:val="2"/>
          <w:sz w:val="28"/>
          <w:szCs w:val="28"/>
          <w:lang w:val="en-US" w:eastAsia="zh-CN" w:bidi="ar-SA"/>
        </w:rPr>
      </w:pPr>
    </w:p>
    <w:p w14:paraId="50B38E28">
      <w:pPr>
        <w:pStyle w:val="2"/>
        <w:jc w:val="center"/>
        <w:rPr>
          <w:rFonts w:hint="eastAsia" w:ascii="仿宋_GB2312" w:hAnsi="仿宋_GB2312" w:eastAsia="仿宋_GB2312" w:cs="仿宋_GB2312"/>
          <w:kern w:val="2"/>
          <w:sz w:val="28"/>
          <w:szCs w:val="28"/>
          <w:lang w:val="en-US" w:eastAsia="zh-CN" w:bidi="ar-SA"/>
        </w:rPr>
      </w:pPr>
    </w:p>
    <w:p w14:paraId="20CC2709">
      <w:pPr>
        <w:pStyle w:val="2"/>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 xml:space="preserve">           投标人（盖章）：</w:t>
      </w:r>
    </w:p>
    <w:p w14:paraId="6DB3EDC0">
      <w:pPr>
        <w:rPr>
          <w:rFonts w:hint="default"/>
          <w:lang w:val="en-US"/>
        </w:rPr>
      </w:pPr>
      <w:r>
        <w:rPr>
          <w:rFonts w:hint="eastAsia" w:ascii="仿宋_GB2312" w:hAnsi="仿宋_GB2312" w:eastAsia="仿宋_GB2312" w:cs="仿宋_GB2312"/>
          <w:kern w:val="2"/>
          <w:sz w:val="28"/>
          <w:szCs w:val="28"/>
          <w:lang w:val="en-US" w:eastAsia="zh-CN" w:bidi="ar-SA"/>
        </w:rPr>
        <w:t xml:space="preserve">                                            年    月     日 </w:t>
      </w:r>
    </w:p>
    <w:sectPr>
      <w:pgSz w:w="11906" w:h="16838"/>
      <w:pgMar w:top="2098" w:right="180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12574"/>
    <w:rsid w:val="1CD12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1"/>
    <w:qFormat/>
    <w:uiPriority w:val="99"/>
    <w:pPr>
      <w:spacing w:after="120"/>
      <w:ind w:left="420" w:leftChars="200"/>
    </w:pPr>
    <w:rPr>
      <w:rFonts w:ascii="楷体_GB2312" w:hAnsi="Times New Roman" w:eastAsia="楷体_GB2312"/>
      <w:sz w:val="32"/>
      <w:szCs w:val="32"/>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D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2025-03-24T02:14:00Z</dcterms:created>
  <dc:creator>李明华</dc:creator>
  <cp:lastModifiedBy>李明华</cp:lastModifiedBy>
  <dcterms:modified xsi:type="dcterms:W3CDTF">2025-03-24T02:15:23Z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99F40D5F27A74B97BA1652AA3ADAA6B0_11</vt:lpwstr>
  </property>
  <property fmtid="{D5CDD505-2E9C-101B-9397-08002B2CF9AE}" pid="4" name="KSOTemplateDocerSaveRecord">
    <vt:lpwstr>eyJoZGlkIjoiOTZkMjhiNTNiM2NkY2UwOWIzNzY5MDhiYmVlMDhmNjMiLCJ1c2VySWQiOiI1NDYwOTU5MjMifQ==</vt:lpwstr>
  </property>
</Properties>
</file>